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39" w:rsidRPr="00BF7539" w:rsidRDefault="00BF7539" w:rsidP="00A021A5">
      <w:pPr>
        <w:adjustRightInd/>
        <w:snapToGrid/>
        <w:spacing w:after="0" w:line="480" w:lineRule="auto"/>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 </w:t>
      </w:r>
    </w:p>
    <w:p w:rsidR="00BF7539" w:rsidRPr="00BF7539" w:rsidRDefault="00BF7539" w:rsidP="00BF7539">
      <w:pPr>
        <w:adjustRightInd/>
        <w:snapToGrid/>
        <w:spacing w:after="0" w:line="480" w:lineRule="auto"/>
        <w:ind w:firstLineChars="200" w:firstLine="883"/>
        <w:jc w:val="center"/>
        <w:rPr>
          <w:rFonts w:ascii="仿宋_GB2312" w:eastAsia="仿宋_GB2312" w:hAnsi="宋体" w:cs="宋体"/>
          <w:color w:val="000000"/>
          <w:sz w:val="32"/>
          <w:szCs w:val="32"/>
        </w:rPr>
      </w:pPr>
      <w:r w:rsidRPr="00BF7539">
        <w:rPr>
          <w:rFonts w:ascii="宋体" w:eastAsia="宋体" w:hAnsi="宋体" w:cs="宋体" w:hint="eastAsia"/>
          <w:b/>
          <w:color w:val="000000"/>
          <w:sz w:val="44"/>
          <w:szCs w:val="44"/>
        </w:rPr>
        <w:t>医疗机构手术分级管理办法（试行）</w:t>
      </w:r>
    </w:p>
    <w:p w:rsidR="00BF7539" w:rsidRPr="00BF7539" w:rsidRDefault="00BF7539" w:rsidP="00BF7539">
      <w:pPr>
        <w:adjustRightInd/>
        <w:snapToGrid/>
        <w:spacing w:after="0" w:line="360" w:lineRule="auto"/>
        <w:jc w:val="center"/>
        <w:rPr>
          <w:rFonts w:ascii="仿宋_GB2312" w:eastAsia="仿宋_GB2312" w:hAnsi="宋体" w:cs="宋体"/>
          <w:color w:val="000000"/>
          <w:sz w:val="32"/>
          <w:szCs w:val="32"/>
        </w:rPr>
      </w:pPr>
      <w:r w:rsidRPr="00BF7539">
        <w:rPr>
          <w:rFonts w:ascii="黑体" w:eastAsia="黑体" w:hAnsi="宋体" w:cs="宋体" w:hint="eastAsia"/>
          <w:color w:val="000000"/>
          <w:sz w:val="32"/>
          <w:szCs w:val="32"/>
        </w:rPr>
        <w:t>第一章  总  则</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宋体" w:cs="宋体" w:hint="eastAsia"/>
          <w:color w:val="000000"/>
          <w:sz w:val="32"/>
          <w:szCs w:val="32"/>
        </w:rPr>
        <w:t>第一条</w:t>
      </w:r>
      <w:r w:rsidRPr="00BF7539">
        <w:rPr>
          <w:rFonts w:ascii="仿宋_GB2312" w:eastAsia="仿宋_GB2312" w:hAnsi="宋体" w:cs="宋体" w:hint="eastAsia"/>
          <w:color w:val="000000"/>
          <w:sz w:val="32"/>
          <w:szCs w:val="32"/>
        </w:rPr>
        <w:t xml:space="preserve">  为加强医疗机构手术分级管理，提高医疗质量，保障医疗安全，维护患者合法权益，依据《中华人民共和国执业医师法》、《医疗机构管理条例》等法律法规，制定本办法。</w:t>
      </w:r>
    </w:p>
    <w:p w:rsidR="00BF7539" w:rsidRPr="00BF7539" w:rsidRDefault="00BF7539" w:rsidP="00BF7539">
      <w:pPr>
        <w:tabs>
          <w:tab w:val="left" w:pos="2160"/>
        </w:tabs>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宋体" w:cs="宋体" w:hint="eastAsia"/>
          <w:color w:val="000000"/>
          <w:sz w:val="32"/>
          <w:szCs w:val="32"/>
        </w:rPr>
        <w:t>第二条</w:t>
      </w:r>
      <w:r w:rsidRPr="00BF7539">
        <w:rPr>
          <w:rFonts w:ascii="仿宋_GB2312" w:eastAsia="仿宋_GB2312" w:hAnsi="宋体" w:cs="宋体" w:hint="eastAsia"/>
          <w:color w:val="000000"/>
          <w:sz w:val="32"/>
          <w:szCs w:val="32"/>
        </w:rPr>
        <w:t xml:space="preserve">  本办法所称手术是指医疗机构及其医务人员使用手术器械在人体局部进行操作，以去除病变组织、修复损伤、移植组织或器官、植入医疗器械、缓解病痛、改善机体功能或形态等为目的的诊断或者治疗措施。</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第三条</w:t>
      </w:r>
      <w:r w:rsidRPr="00BF7539">
        <w:rPr>
          <w:rFonts w:ascii="仿宋_GB2312" w:eastAsia="仿宋_GB2312" w:hAnsi="宋体" w:cs="宋体" w:hint="eastAsia"/>
          <w:color w:val="000000"/>
          <w:sz w:val="32"/>
          <w:szCs w:val="32"/>
        </w:rPr>
        <w:t xml:space="preserve">  医疗机构实行手术分级管理制度。手术分级管理目录由卫生部另行制定。</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第四条</w:t>
      </w:r>
      <w:r w:rsidRPr="00BF7539">
        <w:rPr>
          <w:rFonts w:ascii="仿宋_GB2312" w:eastAsia="仿宋_GB2312" w:hAnsi="宋体" w:cs="宋体" w:hint="eastAsia"/>
          <w:color w:val="000000"/>
          <w:sz w:val="32"/>
          <w:szCs w:val="32"/>
        </w:rPr>
        <w:t xml:space="preserve">  本办法适用于各级各类医疗机构手术管理工作。</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第五条  </w:t>
      </w:r>
      <w:r w:rsidRPr="00BF7539">
        <w:rPr>
          <w:rFonts w:ascii="仿宋_GB2312" w:eastAsia="仿宋_GB2312" w:hAnsi="宋体" w:cs="宋体" w:hint="eastAsia"/>
          <w:color w:val="000000"/>
          <w:sz w:val="32"/>
          <w:szCs w:val="32"/>
        </w:rPr>
        <w:t>卫生部负责全国医疗机构手术分级管理工作的监督管理。</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县级以上地方卫生行政部门负责本行政区域内医疗机构手术分级管理工作的监督管理。</w:t>
      </w:r>
    </w:p>
    <w:p w:rsidR="00BF7539" w:rsidRPr="00BF7539" w:rsidRDefault="00BF7539" w:rsidP="00BF7539">
      <w:pPr>
        <w:adjustRightInd/>
        <w:snapToGrid/>
        <w:spacing w:after="0" w:line="480" w:lineRule="auto"/>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lastRenderedPageBreak/>
        <w:t> </w:t>
      </w:r>
    </w:p>
    <w:p w:rsidR="00BF7539" w:rsidRPr="00BF7539" w:rsidRDefault="00BF7539" w:rsidP="00BF7539">
      <w:pPr>
        <w:adjustRightInd/>
        <w:snapToGrid/>
        <w:spacing w:after="0" w:line="480" w:lineRule="auto"/>
        <w:jc w:val="center"/>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第二章  手术分级及授权管理</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第六条  </w:t>
      </w:r>
      <w:r w:rsidRPr="00BF7539">
        <w:rPr>
          <w:rFonts w:ascii="仿宋_GB2312" w:eastAsia="仿宋_GB2312" w:hAnsi="宋体" w:cs="宋体" w:hint="eastAsia"/>
          <w:color w:val="000000"/>
          <w:sz w:val="32"/>
          <w:szCs w:val="32"/>
        </w:rPr>
        <w:t>医疗机构应当建立健全手术分级管理工作制度，建立手术准入制度，严格执行手术部位标记和手术安全核查制度，由医务部门负责日常管理工作。</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第七条  </w:t>
      </w:r>
      <w:r w:rsidRPr="00BF7539">
        <w:rPr>
          <w:rFonts w:ascii="仿宋_GB2312" w:eastAsia="仿宋_GB2312" w:hAnsi="宋体" w:cs="宋体" w:hint="eastAsia"/>
          <w:color w:val="000000"/>
          <w:sz w:val="32"/>
          <w:szCs w:val="32"/>
        </w:rPr>
        <w:t>根据风险性和难易程度不同，手术分为四级：</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一级手术是指风险较低、过程简单、技术难度低的手术；</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二级手术是指有一定风险、过程复杂程度一般、有一定技术难度的手术；</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三级手术是指风险较高、过程较复杂、难度较大的手术；</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四级手术是指风险高、过程复杂、难度大的手术。</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第八条  </w:t>
      </w:r>
      <w:r w:rsidRPr="00BF7539">
        <w:rPr>
          <w:rFonts w:ascii="仿宋_GB2312" w:eastAsia="仿宋_GB2312" w:hAnsi="宋体" w:cs="宋体" w:hint="eastAsia"/>
          <w:color w:val="000000"/>
          <w:sz w:val="32"/>
          <w:szCs w:val="32"/>
        </w:rPr>
        <w:t>医疗机构应当开展与其级别和诊疗科目相适应的手术。</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第九条  </w:t>
      </w:r>
      <w:r w:rsidRPr="00BF7539">
        <w:rPr>
          <w:rFonts w:ascii="仿宋_GB2312" w:eastAsia="仿宋_GB2312" w:hAnsi="宋体" w:cs="宋体" w:hint="eastAsia"/>
          <w:color w:val="000000"/>
          <w:sz w:val="32"/>
          <w:szCs w:val="32"/>
        </w:rPr>
        <w:t xml:space="preserve">医疗机构按照《医疗技术临床应用管理办法》规定，获得第二类、第三类医疗技术临床应用资格后，方可开展相应手术。 </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lastRenderedPageBreak/>
        <w:t xml:space="preserve">第十条  </w:t>
      </w:r>
      <w:r w:rsidRPr="00BF7539">
        <w:rPr>
          <w:rFonts w:ascii="仿宋_GB2312" w:eastAsia="仿宋_GB2312" w:hAnsi="宋体" w:cs="宋体" w:hint="eastAsia"/>
          <w:color w:val="000000"/>
          <w:sz w:val="32"/>
          <w:szCs w:val="32"/>
        </w:rPr>
        <w:t>三级医院重点开展三、四级手术。二级医院重点开展二、三级手术。一级医院、乡镇卫生院可以开展一、二级手术，重点开展一级手术。</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第十一条  </w:t>
      </w:r>
      <w:r w:rsidRPr="00BF7539">
        <w:rPr>
          <w:rFonts w:ascii="仿宋_GB2312" w:eastAsia="仿宋_GB2312" w:hAnsi="宋体" w:cs="宋体" w:hint="eastAsia"/>
          <w:color w:val="000000"/>
          <w:sz w:val="32"/>
          <w:szCs w:val="32"/>
        </w:rPr>
        <w:t>二级医院开展四级手术应当符合下列条件：</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 xml:space="preserve">（一）符合二级甲等医院的标准； </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（二）有重症医学科和与拟开展四级手术相适应的诊疗科目；</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（三）具备开展四级手术的人员、设备、设施等必要条件；</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（四）经省级卫生行政部门批准。</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第十二条  </w:t>
      </w:r>
      <w:r w:rsidRPr="00BF7539">
        <w:rPr>
          <w:rFonts w:ascii="仿宋_GB2312" w:eastAsia="仿宋_GB2312" w:hAnsi="宋体" w:cs="宋体" w:hint="eastAsia"/>
          <w:color w:val="000000"/>
          <w:sz w:val="32"/>
          <w:szCs w:val="32"/>
        </w:rPr>
        <w:t>一级医院、乡镇卫生院、中心乡镇卫生院开展二级手术应当符合下列条件：</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（一）符合一级甲等医院的标准；</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（二）有麻醉科和与拟开展二级手术相适应的诊疗科目；</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（三）具备开展二级手术的人员、设备、设施等必要条件；</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（四）经核发其《医疗机构执业许可证》的卫生行政部门批准并向设区的市级卫生行政部门备案。</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lastRenderedPageBreak/>
        <w:t xml:space="preserve">第十三条  </w:t>
      </w:r>
      <w:r w:rsidRPr="00BF7539">
        <w:rPr>
          <w:rFonts w:ascii="仿宋_GB2312" w:eastAsia="仿宋_GB2312" w:hAnsi="宋体" w:cs="宋体" w:hint="eastAsia"/>
          <w:color w:val="000000"/>
          <w:sz w:val="32"/>
          <w:szCs w:val="32"/>
        </w:rPr>
        <w:t>社区卫生服务中心、社区卫生服务站、卫生保健所、门诊部（口腔科除外）、诊所（口腔科除外）、卫生所（室）、医务室等其他医疗机构，除为挽救患者生命而实施的急救性外科止血、小伤口处置或其他省级卫生行政部门有明确规定的项目外，原则上不得开展本办法规定的手术。</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第十四条  </w:t>
      </w:r>
      <w:r w:rsidRPr="00BF7539">
        <w:rPr>
          <w:rFonts w:ascii="仿宋_GB2312" w:eastAsia="仿宋_GB2312" w:hAnsi="宋体" w:cs="宋体" w:hint="eastAsia"/>
          <w:color w:val="000000"/>
          <w:sz w:val="32"/>
          <w:szCs w:val="32"/>
        </w:rPr>
        <w:t>择期手术患者，需要全身麻醉（含基础麻醉）或者需要输血时，其手术级别相应提升一级。麻醉前评估（ASA）Ⅲ级以上，且需要全身麻醉支持时，应当在三级医院或者经省级卫生行政部门批准准予开展部分四级手术的二级甲等医院实施手术。</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第十五条  </w:t>
      </w:r>
      <w:r w:rsidRPr="00BF7539">
        <w:rPr>
          <w:rFonts w:ascii="仿宋_GB2312" w:eastAsia="仿宋_GB2312" w:hAnsi="宋体" w:cs="宋体" w:hint="eastAsia"/>
          <w:color w:val="000000"/>
          <w:sz w:val="32"/>
          <w:szCs w:val="32"/>
        </w:rPr>
        <w:t>遇有急危重症患者确需行急诊手术以挽救生命时，医疗机构可以越级开展手术，并做好以下工作：</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（一）维护患者合法权益，履行知情同意的相关程序；</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（二）请上级医院进行急会诊；</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 xml:space="preserve">（三）手术结束后24小时内，向核发其《医疗机构执业许可证》的卫生行政部门备案。 </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第十六条  </w:t>
      </w:r>
      <w:r w:rsidRPr="00BF7539">
        <w:rPr>
          <w:rFonts w:ascii="仿宋_GB2312" w:eastAsia="仿宋_GB2312" w:hAnsi="宋体" w:cs="宋体" w:hint="eastAsia"/>
          <w:color w:val="000000"/>
          <w:sz w:val="32"/>
          <w:szCs w:val="32"/>
        </w:rPr>
        <w:t>医疗机构应当根据手术级别、专业特点、医师实际被聘任的专业技术岗位和手术技能，组织本机构</w:t>
      </w:r>
      <w:r w:rsidRPr="00BF7539">
        <w:rPr>
          <w:rFonts w:ascii="仿宋_GB2312" w:eastAsia="仿宋_GB2312" w:hAnsi="宋体" w:cs="宋体" w:hint="eastAsia"/>
          <w:color w:val="000000"/>
          <w:sz w:val="32"/>
          <w:szCs w:val="32"/>
        </w:rPr>
        <w:lastRenderedPageBreak/>
        <w:t>专家组对医师进行临床应用能力技术审核，审核合格后授予相应的手术权限。</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第十七条  </w:t>
      </w:r>
      <w:r w:rsidRPr="00BF7539">
        <w:rPr>
          <w:rFonts w:ascii="仿宋_GB2312" w:eastAsia="仿宋_GB2312" w:hAnsi="宋体" w:cs="宋体" w:hint="eastAsia"/>
          <w:color w:val="000000"/>
          <w:sz w:val="32"/>
          <w:szCs w:val="32"/>
        </w:rPr>
        <w:t>医疗机构应当定期评估医师技术能力，适时调整医师手术权限，并纳入医师技术档案管理。</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第十八条  </w:t>
      </w:r>
      <w:r w:rsidRPr="00BF7539">
        <w:rPr>
          <w:rFonts w:ascii="仿宋_GB2312" w:eastAsia="仿宋_GB2312" w:hAnsi="宋体" w:cs="宋体" w:hint="eastAsia"/>
          <w:color w:val="000000"/>
          <w:sz w:val="32"/>
          <w:szCs w:val="32"/>
        </w:rPr>
        <w:t>除急危重症患者需急诊手术抢救外，外聘医师、会诊医师不得开展超出实施手术医疗机构所能开展最高级别的手术。进修医师手术权限管理按照卫生部和省级卫生行政部门相关规定执行。</w:t>
      </w:r>
    </w:p>
    <w:p w:rsidR="00BF7539" w:rsidRPr="00BF7539" w:rsidRDefault="00BF7539" w:rsidP="00BF7539">
      <w:pPr>
        <w:adjustRightInd/>
        <w:snapToGrid/>
        <w:spacing w:after="0" w:line="480" w:lineRule="auto"/>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 </w:t>
      </w:r>
    </w:p>
    <w:p w:rsidR="00BF7539" w:rsidRPr="00BF7539" w:rsidRDefault="00BF7539" w:rsidP="00BF7539">
      <w:pPr>
        <w:adjustRightInd/>
        <w:snapToGrid/>
        <w:spacing w:after="0" w:line="480" w:lineRule="auto"/>
        <w:jc w:val="center"/>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第三章  监督管理</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第十九条  </w:t>
      </w:r>
      <w:r w:rsidRPr="00BF7539">
        <w:rPr>
          <w:rFonts w:ascii="仿宋_GB2312" w:eastAsia="仿宋_GB2312" w:hAnsi="宋体" w:cs="宋体" w:hint="eastAsia"/>
          <w:color w:val="000000"/>
          <w:sz w:val="32"/>
          <w:szCs w:val="32"/>
        </w:rPr>
        <w:t>县级以上地方卫生行政部门应当加强对本行政区域内医疗机构手术分级管理情况的监督检查。</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第二十条  </w:t>
      </w:r>
      <w:r w:rsidRPr="00BF7539">
        <w:rPr>
          <w:rFonts w:ascii="仿宋_GB2312" w:eastAsia="仿宋_GB2312" w:hAnsi="宋体" w:cs="宋体" w:hint="eastAsia"/>
          <w:color w:val="000000"/>
          <w:sz w:val="32"/>
          <w:szCs w:val="32"/>
        </w:rPr>
        <w:t>县级以上地方卫生行政部门应当建立医疗机构手术安全评估制度，对于存在安全风险的医疗机构和手术项目，应当立即责令其停止开展。</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第二十一条   </w:t>
      </w:r>
      <w:r w:rsidRPr="00BF7539">
        <w:rPr>
          <w:rFonts w:ascii="仿宋_GB2312" w:eastAsia="仿宋_GB2312" w:hAnsi="宋体" w:cs="宋体" w:hint="eastAsia"/>
          <w:color w:val="000000"/>
          <w:sz w:val="32"/>
          <w:szCs w:val="32"/>
        </w:rPr>
        <w:t>医疗机构出现下列情形之一的，卫生行政部门不得准予其开展相应级别手术；已经准予开展的，应当立即责令其停止开展：</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 xml:space="preserve">（一）超出登记的诊疗科目的； </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lastRenderedPageBreak/>
        <w:t>（二）未取得相应级别医疗技术临床应用资格的；</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（三）在申请相应级别手术临床应用过程中弄虚作假的；</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（四）由于人员、设备、设施等条件变化不再具备开展相应手术条件的；</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（五）省级以上卫生行政部门规定的其他情形。</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第二十二条    </w:t>
      </w:r>
      <w:r w:rsidRPr="00BF7539">
        <w:rPr>
          <w:rFonts w:ascii="仿宋_GB2312" w:eastAsia="仿宋_GB2312" w:hAnsi="宋体" w:cs="宋体" w:hint="eastAsia"/>
          <w:color w:val="000000"/>
          <w:sz w:val="32"/>
          <w:szCs w:val="32"/>
        </w:rPr>
        <w:t>医疗机构出现下列情形之一的，卫生行政部门应当立即责令其改正；造成严重后果的，依法追究医疗机构主要负责人和直接责任人责任：</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（一）开展卫生行政部门废除或者禁止开展的手术项目的；</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（二）擅自开展卫生行政部门明确要求立即停止的手术项目的；</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（三）擅自开展应当经卫生行政部门批准方能开展的手术项目的；</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（四）省级以上卫生行政部门规定的其他情形。</w:t>
      </w:r>
    </w:p>
    <w:p w:rsidR="00BF7539" w:rsidRPr="00BF7539" w:rsidRDefault="00BF7539" w:rsidP="00BF7539">
      <w:pPr>
        <w:adjustRightInd/>
        <w:snapToGrid/>
        <w:spacing w:after="0" w:line="480" w:lineRule="auto"/>
        <w:ind w:firstLineChars="200" w:firstLine="640"/>
        <w:rPr>
          <w:rFonts w:ascii="仿宋_GB2312" w:eastAsia="仿宋_GB2312" w:hAnsi="宋体" w:cs="宋体"/>
          <w:color w:val="000000"/>
          <w:sz w:val="32"/>
          <w:szCs w:val="32"/>
        </w:rPr>
      </w:pPr>
      <w:r w:rsidRPr="00BF7539">
        <w:rPr>
          <w:rFonts w:ascii="仿宋_GB2312" w:eastAsia="仿宋_GB2312" w:hAnsi="宋体" w:cs="宋体" w:hint="eastAsia"/>
          <w:color w:val="000000"/>
          <w:sz w:val="32"/>
          <w:szCs w:val="32"/>
        </w:rPr>
        <w:t> </w:t>
      </w:r>
    </w:p>
    <w:p w:rsidR="00BF7539" w:rsidRPr="00BF7539" w:rsidRDefault="00BF7539" w:rsidP="00BF7539">
      <w:pPr>
        <w:adjustRightInd/>
        <w:snapToGrid/>
        <w:spacing w:after="0" w:line="480" w:lineRule="auto"/>
        <w:jc w:val="center"/>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第四章  附  则</w:t>
      </w:r>
    </w:p>
    <w:p w:rsidR="00BF7539" w:rsidRPr="00BF7539" w:rsidRDefault="00BF7539" w:rsidP="00BF7539">
      <w:pPr>
        <w:adjustRightInd/>
        <w:snapToGrid/>
        <w:spacing w:line="480" w:lineRule="auto"/>
        <w:ind w:firstLineChars="200" w:firstLine="640"/>
        <w:rPr>
          <w:rFonts w:ascii="仿宋_GB2312" w:eastAsia="仿宋_GB2312" w:hAnsi="宋体" w:cs="宋体"/>
          <w:color w:val="000000"/>
          <w:sz w:val="32"/>
          <w:szCs w:val="32"/>
        </w:rPr>
      </w:pPr>
      <w:r w:rsidRPr="00BF7539">
        <w:rPr>
          <w:rFonts w:ascii="黑体" w:eastAsia="黑体" w:hAnsi="黑体" w:cs="宋体" w:hint="eastAsia"/>
          <w:color w:val="000000"/>
          <w:sz w:val="32"/>
          <w:szCs w:val="32"/>
        </w:rPr>
        <w:t xml:space="preserve">第二十三条  </w:t>
      </w:r>
      <w:r w:rsidRPr="00BF7539">
        <w:rPr>
          <w:rFonts w:ascii="仿宋_GB2312" w:eastAsia="仿宋_GB2312" w:hAnsi="宋体" w:cs="宋体" w:hint="eastAsia"/>
          <w:color w:val="000000"/>
          <w:sz w:val="32"/>
          <w:szCs w:val="32"/>
        </w:rPr>
        <w:t>本办法自2012年10月1日起施行。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5BE" w:rsidRDefault="004875BE" w:rsidP="00A021A5">
      <w:pPr>
        <w:spacing w:after="0"/>
      </w:pPr>
      <w:r>
        <w:separator/>
      </w:r>
    </w:p>
  </w:endnote>
  <w:endnote w:type="continuationSeparator" w:id="0">
    <w:p w:rsidR="004875BE" w:rsidRDefault="004875BE" w:rsidP="00A021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5BE" w:rsidRDefault="004875BE" w:rsidP="00A021A5">
      <w:pPr>
        <w:spacing w:after="0"/>
      </w:pPr>
      <w:r>
        <w:separator/>
      </w:r>
    </w:p>
  </w:footnote>
  <w:footnote w:type="continuationSeparator" w:id="0">
    <w:p w:rsidR="004875BE" w:rsidRDefault="004875BE" w:rsidP="00A021A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24050B"/>
    <w:rsid w:val="00323B43"/>
    <w:rsid w:val="003D37D8"/>
    <w:rsid w:val="00424A7A"/>
    <w:rsid w:val="00426133"/>
    <w:rsid w:val="004358AB"/>
    <w:rsid w:val="004875BE"/>
    <w:rsid w:val="008B7726"/>
    <w:rsid w:val="00A021A5"/>
    <w:rsid w:val="00BF753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1A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021A5"/>
    <w:rPr>
      <w:rFonts w:ascii="Tahoma" w:hAnsi="Tahoma"/>
      <w:sz w:val="18"/>
      <w:szCs w:val="18"/>
    </w:rPr>
  </w:style>
  <w:style w:type="paragraph" w:styleId="a4">
    <w:name w:val="footer"/>
    <w:basedOn w:val="a"/>
    <w:link w:val="Char0"/>
    <w:uiPriority w:val="99"/>
    <w:semiHidden/>
    <w:unhideWhenUsed/>
    <w:rsid w:val="00A021A5"/>
    <w:pPr>
      <w:tabs>
        <w:tab w:val="center" w:pos="4153"/>
        <w:tab w:val="right" w:pos="8306"/>
      </w:tabs>
    </w:pPr>
    <w:rPr>
      <w:sz w:val="18"/>
      <w:szCs w:val="18"/>
    </w:rPr>
  </w:style>
  <w:style w:type="character" w:customStyle="1" w:styleId="Char0">
    <w:name w:val="页脚 Char"/>
    <w:basedOn w:val="a0"/>
    <w:link w:val="a4"/>
    <w:uiPriority w:val="99"/>
    <w:semiHidden/>
    <w:rsid w:val="00A021A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56385251">
      <w:bodyDiv w:val="1"/>
      <w:marLeft w:val="0"/>
      <w:marRight w:val="0"/>
      <w:marTop w:val="0"/>
      <w:marBottom w:val="0"/>
      <w:divBdr>
        <w:top w:val="none" w:sz="0" w:space="0" w:color="auto"/>
        <w:left w:val="none" w:sz="0" w:space="0" w:color="auto"/>
        <w:bottom w:val="none" w:sz="0" w:space="0" w:color="auto"/>
        <w:right w:val="none" w:sz="0" w:space="0" w:color="auto"/>
      </w:divBdr>
      <w:divsChild>
        <w:div w:id="379548678">
          <w:marLeft w:val="0"/>
          <w:marRight w:val="0"/>
          <w:marTop w:val="100"/>
          <w:marBottom w:val="100"/>
          <w:divBdr>
            <w:top w:val="none" w:sz="0" w:space="0" w:color="auto"/>
            <w:left w:val="none" w:sz="0" w:space="0" w:color="auto"/>
            <w:bottom w:val="none" w:sz="0" w:space="0" w:color="auto"/>
            <w:right w:val="none" w:sz="0" w:space="0" w:color="auto"/>
          </w:divBdr>
          <w:divsChild>
            <w:div w:id="1163818466">
              <w:marLeft w:val="0"/>
              <w:marRight w:val="0"/>
              <w:marTop w:val="0"/>
              <w:marBottom w:val="0"/>
              <w:divBdr>
                <w:top w:val="none" w:sz="0" w:space="0" w:color="auto"/>
                <w:left w:val="single" w:sz="6" w:space="11" w:color="CCCCCC"/>
                <w:bottom w:val="single" w:sz="6" w:space="11" w:color="CCCCCC"/>
                <w:right w:val="single" w:sz="6" w:space="11" w:color="CCCCCC"/>
              </w:divBdr>
              <w:divsChild>
                <w:div w:id="279606682">
                  <w:marLeft w:val="0"/>
                  <w:marRight w:val="0"/>
                  <w:marTop w:val="0"/>
                  <w:marBottom w:val="0"/>
                  <w:divBdr>
                    <w:top w:val="none" w:sz="0" w:space="0" w:color="auto"/>
                    <w:left w:val="single" w:sz="6" w:space="0" w:color="CCCCCC"/>
                    <w:bottom w:val="single" w:sz="6" w:space="0" w:color="CCCCCC"/>
                    <w:right w:val="single" w:sz="6" w:space="0" w:color="CCCCCC"/>
                  </w:divBdr>
                  <w:divsChild>
                    <w:div w:id="880635121">
                      <w:marLeft w:val="525"/>
                      <w:marRight w:val="525"/>
                      <w:marTop w:val="375"/>
                      <w:marBottom w:val="375"/>
                      <w:divBdr>
                        <w:top w:val="none" w:sz="0" w:space="0" w:color="auto"/>
                        <w:left w:val="none" w:sz="0" w:space="0" w:color="auto"/>
                        <w:bottom w:val="none" w:sz="0" w:space="0" w:color="auto"/>
                        <w:right w:val="none" w:sz="0" w:space="0" w:color="auto"/>
                      </w:divBdr>
                      <w:divsChild>
                        <w:div w:id="1605452082">
                          <w:marLeft w:val="0"/>
                          <w:marRight w:val="0"/>
                          <w:marTop w:val="0"/>
                          <w:marBottom w:val="0"/>
                          <w:divBdr>
                            <w:top w:val="dashed" w:sz="6" w:space="11" w:color="999999"/>
                            <w:left w:val="none" w:sz="0" w:space="0" w:color="auto"/>
                            <w:bottom w:val="none" w:sz="0" w:space="0" w:color="auto"/>
                            <w:right w:val="none" w:sz="0" w:space="0" w:color="auto"/>
                          </w:divBdr>
                          <w:divsChild>
                            <w:div w:id="454327708">
                              <w:marLeft w:val="0"/>
                              <w:marRight w:val="0"/>
                              <w:marTop w:val="0"/>
                              <w:marBottom w:val="0"/>
                              <w:divBdr>
                                <w:top w:val="none" w:sz="0" w:space="0" w:color="auto"/>
                                <w:left w:val="none" w:sz="0" w:space="0" w:color="auto"/>
                                <w:bottom w:val="none" w:sz="0" w:space="0" w:color="auto"/>
                                <w:right w:val="none" w:sz="0" w:space="0" w:color="auto"/>
                              </w:divBdr>
                            </w:div>
                            <w:div w:id="2012637977">
                              <w:marLeft w:val="0"/>
                              <w:marRight w:val="0"/>
                              <w:marTop w:val="0"/>
                              <w:marBottom w:val="0"/>
                              <w:divBdr>
                                <w:top w:val="none" w:sz="0" w:space="0" w:color="auto"/>
                                <w:left w:val="none" w:sz="0" w:space="0" w:color="auto"/>
                                <w:bottom w:val="none" w:sz="0" w:space="0" w:color="auto"/>
                                <w:right w:val="none" w:sz="0" w:space="0" w:color="auto"/>
                              </w:divBdr>
                            </w:div>
                            <w:div w:id="1251818808">
                              <w:marLeft w:val="0"/>
                              <w:marRight w:val="0"/>
                              <w:marTop w:val="0"/>
                              <w:marBottom w:val="0"/>
                              <w:divBdr>
                                <w:top w:val="none" w:sz="0" w:space="0" w:color="auto"/>
                                <w:left w:val="none" w:sz="0" w:space="0" w:color="auto"/>
                                <w:bottom w:val="none" w:sz="0" w:space="0" w:color="auto"/>
                                <w:right w:val="none" w:sz="0" w:space="0" w:color="auto"/>
                              </w:divBdr>
                            </w:div>
                            <w:div w:id="493452039">
                              <w:marLeft w:val="0"/>
                              <w:marRight w:val="0"/>
                              <w:marTop w:val="0"/>
                              <w:marBottom w:val="0"/>
                              <w:divBdr>
                                <w:top w:val="none" w:sz="0" w:space="0" w:color="auto"/>
                                <w:left w:val="none" w:sz="0" w:space="0" w:color="auto"/>
                                <w:bottom w:val="none" w:sz="0" w:space="0" w:color="auto"/>
                                <w:right w:val="none" w:sz="0" w:space="0" w:color="auto"/>
                              </w:divBdr>
                            </w:div>
                            <w:div w:id="1793479039">
                              <w:marLeft w:val="0"/>
                              <w:marRight w:val="0"/>
                              <w:marTop w:val="0"/>
                              <w:marBottom w:val="0"/>
                              <w:divBdr>
                                <w:top w:val="none" w:sz="0" w:space="0" w:color="auto"/>
                                <w:left w:val="none" w:sz="0" w:space="0" w:color="auto"/>
                                <w:bottom w:val="none" w:sz="0" w:space="0" w:color="auto"/>
                                <w:right w:val="none" w:sz="0" w:space="0" w:color="auto"/>
                              </w:divBdr>
                            </w:div>
                            <w:div w:id="609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3</cp:revision>
  <dcterms:created xsi:type="dcterms:W3CDTF">2008-09-11T17:20:00Z</dcterms:created>
  <dcterms:modified xsi:type="dcterms:W3CDTF">2017-07-12T06:08:00Z</dcterms:modified>
</cp:coreProperties>
</file>