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A1" w:rsidRDefault="00387CA1" w:rsidP="00387CA1">
      <w:pPr>
        <w:pStyle w:val="a3"/>
        <w:shd w:val="clear" w:color="auto" w:fill="FFFFFF"/>
        <w:spacing w:line="330" w:lineRule="atLeast"/>
        <w:jc w:val="center"/>
        <w:rPr>
          <w:color w:val="101010"/>
          <w:sz w:val="21"/>
          <w:szCs w:val="21"/>
        </w:rPr>
      </w:pPr>
      <w:r>
        <w:rPr>
          <w:rStyle w:val="a4"/>
          <w:color w:val="101010"/>
          <w:sz w:val="36"/>
          <w:szCs w:val="36"/>
        </w:rPr>
        <w:t>大剂量化疗后自体干细胞支持治疗技术管理规范</w:t>
      </w:r>
      <w:r>
        <w:rPr>
          <w:color w:val="101010"/>
          <w:sz w:val="21"/>
          <w:szCs w:val="21"/>
        </w:rPr>
        <w:t xml:space="preserve"> </w:t>
      </w:r>
    </w:p>
    <w:p w:rsidR="00387CA1" w:rsidRDefault="00387CA1" w:rsidP="00387CA1">
      <w:pPr>
        <w:pStyle w:val="a3"/>
        <w:shd w:val="clear" w:color="auto" w:fill="FFFFFF"/>
        <w:spacing w:line="330" w:lineRule="atLeast"/>
        <w:rPr>
          <w:color w:val="101010"/>
          <w:sz w:val="21"/>
          <w:szCs w:val="21"/>
        </w:rPr>
      </w:pPr>
      <w:r>
        <w:rPr>
          <w:color w:val="101010"/>
          <w:sz w:val="27"/>
          <w:szCs w:val="27"/>
        </w:rPr>
        <w:t>      为规范大剂量化疗后自体干细胞支持治疗技术的临床应用,保证医疗质量和医疗安全,制定本规范。本规范适用于大剂量化疗后自体干细胞支持治疗技术。</w:t>
      </w:r>
      <w:r>
        <w:rPr>
          <w:color w:val="101010"/>
          <w:sz w:val="21"/>
          <w:szCs w:val="21"/>
        </w:rPr>
        <w:br/>
      </w:r>
      <w:r>
        <w:rPr>
          <w:color w:val="101010"/>
          <w:sz w:val="27"/>
          <w:szCs w:val="27"/>
        </w:rPr>
        <w:t>     一、医疗机构基本要求</w:t>
      </w:r>
      <w:r>
        <w:rPr>
          <w:color w:val="101010"/>
          <w:sz w:val="21"/>
          <w:szCs w:val="21"/>
        </w:rPr>
        <w:br/>
      </w:r>
      <w:r>
        <w:rPr>
          <w:color w:val="101010"/>
          <w:sz w:val="27"/>
          <w:szCs w:val="27"/>
        </w:rPr>
        <w:t>开展大剂量化疗后自体干细胞支持治疗技术的医疗机构应当与其功能、任务相适应。</w:t>
      </w:r>
      <w:r>
        <w:rPr>
          <w:color w:val="101010"/>
          <w:sz w:val="21"/>
          <w:szCs w:val="21"/>
        </w:rPr>
        <w:br/>
      </w:r>
      <w:r>
        <w:rPr>
          <w:color w:val="101010"/>
          <w:sz w:val="27"/>
          <w:szCs w:val="27"/>
        </w:rPr>
        <w:t>    (一)有卫生行政部门核准登记的血液内科专业诊疗科目。</w:t>
      </w:r>
      <w:r>
        <w:rPr>
          <w:color w:val="101010"/>
          <w:sz w:val="21"/>
          <w:szCs w:val="21"/>
        </w:rPr>
        <w:br/>
      </w:r>
      <w:r>
        <w:rPr>
          <w:color w:val="101010"/>
          <w:sz w:val="27"/>
          <w:szCs w:val="27"/>
        </w:rPr>
        <w:t>    (二)三级甲等医院或者血液专科医院。</w:t>
      </w:r>
      <w:r>
        <w:rPr>
          <w:color w:val="101010"/>
          <w:sz w:val="21"/>
          <w:szCs w:val="21"/>
        </w:rPr>
        <w:br/>
      </w:r>
      <w:r>
        <w:rPr>
          <w:color w:val="101010"/>
          <w:sz w:val="27"/>
          <w:szCs w:val="27"/>
        </w:rPr>
        <w:t>    (三)血液内科专业具备下列条件。</w:t>
      </w:r>
      <w:r>
        <w:rPr>
          <w:color w:val="101010"/>
          <w:sz w:val="21"/>
          <w:szCs w:val="21"/>
        </w:rPr>
        <w:br/>
      </w:r>
      <w:r>
        <w:rPr>
          <w:color w:val="101010"/>
          <w:sz w:val="27"/>
          <w:szCs w:val="27"/>
        </w:rPr>
        <w:t>     1.近3年内独立开展大剂量化疗后自体干细胞支持治疗技术5例以上。</w:t>
      </w:r>
      <w:r>
        <w:rPr>
          <w:color w:val="101010"/>
          <w:sz w:val="21"/>
          <w:szCs w:val="21"/>
        </w:rPr>
        <w:br/>
      </w:r>
      <w:r>
        <w:rPr>
          <w:color w:val="101010"/>
          <w:sz w:val="27"/>
          <w:szCs w:val="27"/>
        </w:rPr>
        <w:t>     2.有2张床位以上的百级层流病房,配备病人呼叫系统、心电监护仪、电动吸引器、供氧设施。</w:t>
      </w:r>
      <w:r>
        <w:rPr>
          <w:color w:val="101010"/>
          <w:sz w:val="21"/>
          <w:szCs w:val="21"/>
        </w:rPr>
        <w:br/>
      </w:r>
      <w:r>
        <w:rPr>
          <w:color w:val="101010"/>
          <w:sz w:val="27"/>
          <w:szCs w:val="27"/>
        </w:rPr>
        <w:t>    (四)其他相关科室。</w:t>
      </w:r>
      <w:r>
        <w:rPr>
          <w:color w:val="101010"/>
          <w:sz w:val="21"/>
          <w:szCs w:val="21"/>
        </w:rPr>
        <w:br/>
      </w:r>
      <w:r>
        <w:rPr>
          <w:color w:val="101010"/>
          <w:sz w:val="27"/>
          <w:szCs w:val="27"/>
        </w:rPr>
        <w:t>      1.有临床实验室或者有固定协作关系的临床实验室,能够进行造血干/祖细胞检测、培养、采集、分离、冷冻。大剂量化疗后自体干细胞支持治疗技术所需的相关检验项目参加卫生部指定的室间质量评价机构的室间质量评价并合格。</w:t>
      </w:r>
      <w:r>
        <w:rPr>
          <w:color w:val="101010"/>
          <w:sz w:val="21"/>
          <w:szCs w:val="21"/>
        </w:rPr>
        <w:br/>
      </w:r>
      <w:r>
        <w:rPr>
          <w:color w:val="101010"/>
          <w:sz w:val="27"/>
          <w:szCs w:val="27"/>
        </w:rPr>
        <w:t>     2.有微生物检测及相关诊断检验、血液学和病理学常规检测、细胞遗传学分析条件和能力,或者与具备上述条件和能力的实验室有固定协作关系。</w:t>
      </w:r>
      <w:r>
        <w:rPr>
          <w:color w:val="101010"/>
          <w:sz w:val="21"/>
          <w:szCs w:val="21"/>
        </w:rPr>
        <w:br/>
      </w:r>
      <w:r>
        <w:rPr>
          <w:color w:val="101010"/>
          <w:sz w:val="27"/>
          <w:szCs w:val="27"/>
        </w:rPr>
        <w:t>     3.有病理科或者有固定协作关系的病理科。</w:t>
      </w:r>
      <w:r>
        <w:rPr>
          <w:color w:val="101010"/>
          <w:sz w:val="21"/>
          <w:szCs w:val="21"/>
        </w:rPr>
        <w:br/>
      </w:r>
      <w:r>
        <w:rPr>
          <w:color w:val="101010"/>
          <w:sz w:val="27"/>
          <w:szCs w:val="27"/>
        </w:rPr>
        <w:t>     4.需要全身放射治疗(TBI)做预处理时,有放射治疗科或者有固定协作关系的放射治疗科,能够实施分次或者单次全身放射治疗,能够实施放射剂量测量。</w:t>
      </w:r>
      <w:r>
        <w:rPr>
          <w:color w:val="101010"/>
          <w:sz w:val="21"/>
          <w:szCs w:val="21"/>
        </w:rPr>
        <w:br/>
      </w:r>
      <w:r>
        <w:rPr>
          <w:color w:val="101010"/>
          <w:sz w:val="27"/>
          <w:szCs w:val="27"/>
        </w:rPr>
        <w:t>    (五)有3名以上符合大剂量化疗后自体干细胞支持治疗技术人员要求的执业医师,有经过大剂量化疗后自体干细胞支持治疗技术培训的护理和其他专业技术人</w:t>
      </w:r>
      <w:r>
        <w:rPr>
          <w:color w:val="101010"/>
          <w:sz w:val="21"/>
          <w:szCs w:val="21"/>
        </w:rPr>
        <w:br/>
      </w:r>
      <w:r>
        <w:rPr>
          <w:color w:val="101010"/>
          <w:sz w:val="27"/>
          <w:szCs w:val="27"/>
        </w:rPr>
        <w:t>员。</w:t>
      </w:r>
      <w:r>
        <w:rPr>
          <w:color w:val="101010"/>
          <w:sz w:val="21"/>
          <w:szCs w:val="21"/>
        </w:rPr>
        <w:br/>
      </w:r>
      <w:r>
        <w:rPr>
          <w:color w:val="101010"/>
          <w:sz w:val="27"/>
          <w:szCs w:val="27"/>
        </w:rPr>
        <w:t>    (六) 如进行儿童大剂量化疗后自体干细胞支持治疗技术，应该有儿科医师参加。</w:t>
      </w:r>
      <w:r>
        <w:rPr>
          <w:color w:val="101010"/>
          <w:sz w:val="21"/>
          <w:szCs w:val="21"/>
        </w:rPr>
        <w:br/>
      </w:r>
      <w:r>
        <w:rPr>
          <w:color w:val="101010"/>
          <w:sz w:val="27"/>
          <w:szCs w:val="27"/>
        </w:rPr>
        <w:t>    (七)有固定、安全、合法的血液来源。</w:t>
      </w:r>
      <w:r>
        <w:rPr>
          <w:color w:val="101010"/>
          <w:sz w:val="21"/>
          <w:szCs w:val="21"/>
        </w:rPr>
        <w:br/>
      </w:r>
      <w:r>
        <w:rPr>
          <w:color w:val="101010"/>
          <w:sz w:val="27"/>
          <w:szCs w:val="27"/>
        </w:rPr>
        <w:t>    (八) 有20m2以上的造血干细胞采集工作区；采集床/椅等；有可供干细胞冻存用的无菌操作台；有程控冷冻降温仪或-80℃深低温冰箱。应急处理区：有相应的抢救设备，能够进行采集时患者急症处理。</w:t>
      </w:r>
      <w:r>
        <w:rPr>
          <w:color w:val="101010"/>
          <w:sz w:val="21"/>
          <w:szCs w:val="21"/>
        </w:rPr>
        <w:br/>
      </w:r>
      <w:r>
        <w:rPr>
          <w:color w:val="101010"/>
          <w:sz w:val="27"/>
          <w:szCs w:val="27"/>
        </w:rPr>
        <w:lastRenderedPageBreak/>
        <w:t>     二、人员基本要求</w:t>
      </w:r>
      <w:r>
        <w:rPr>
          <w:color w:val="101010"/>
          <w:sz w:val="21"/>
          <w:szCs w:val="21"/>
        </w:rPr>
        <w:br/>
      </w:r>
      <w:r>
        <w:rPr>
          <w:color w:val="101010"/>
          <w:sz w:val="27"/>
          <w:szCs w:val="27"/>
        </w:rPr>
        <w:t>    (一)医师。</w:t>
      </w:r>
      <w:r>
        <w:rPr>
          <w:color w:val="101010"/>
          <w:sz w:val="21"/>
          <w:szCs w:val="21"/>
        </w:rPr>
        <w:br/>
      </w:r>
      <w:r>
        <w:rPr>
          <w:color w:val="101010"/>
          <w:sz w:val="27"/>
          <w:szCs w:val="27"/>
        </w:rPr>
        <w:t>     1.取得《医师执业证书》,执业范围为内科。</w:t>
      </w:r>
      <w:r>
        <w:rPr>
          <w:color w:val="101010"/>
          <w:sz w:val="21"/>
          <w:szCs w:val="21"/>
        </w:rPr>
        <w:br/>
      </w:r>
      <w:r>
        <w:rPr>
          <w:color w:val="101010"/>
          <w:sz w:val="27"/>
          <w:szCs w:val="27"/>
        </w:rPr>
        <w:t>     2.负责大剂量化疗后自体干细胞支持治疗技术工作的医师还应当有高级专业技术职务任职资格,有10年以上血液内科工作经验</w:t>
      </w:r>
      <w:r>
        <w:rPr>
          <w:color w:val="101010"/>
          <w:sz w:val="21"/>
          <w:szCs w:val="21"/>
        </w:rPr>
        <w:br/>
      </w:r>
      <w:r>
        <w:rPr>
          <w:color w:val="101010"/>
          <w:sz w:val="27"/>
          <w:szCs w:val="27"/>
        </w:rPr>
        <w:t>    (二)护士。</w:t>
      </w:r>
      <w:r>
        <w:rPr>
          <w:color w:val="101010"/>
          <w:sz w:val="21"/>
          <w:szCs w:val="21"/>
        </w:rPr>
        <w:br/>
      </w:r>
      <w:r>
        <w:rPr>
          <w:color w:val="101010"/>
          <w:sz w:val="27"/>
          <w:szCs w:val="27"/>
        </w:rPr>
        <w:t>     1.取得《护士执业证书》。</w:t>
      </w:r>
      <w:r>
        <w:rPr>
          <w:color w:val="101010"/>
          <w:sz w:val="21"/>
          <w:szCs w:val="21"/>
        </w:rPr>
        <w:br/>
      </w:r>
      <w:r>
        <w:rPr>
          <w:color w:val="101010"/>
          <w:sz w:val="27"/>
          <w:szCs w:val="27"/>
        </w:rPr>
        <w:t>     2．大剂量化疗后自体干细胞支持治疗负责人还应当有3年以上大剂量化疗后自体干细胞支持治疗患者护理经验。</w:t>
      </w:r>
      <w:r>
        <w:rPr>
          <w:color w:val="101010"/>
          <w:sz w:val="21"/>
          <w:szCs w:val="21"/>
        </w:rPr>
        <w:br/>
      </w:r>
      <w:r>
        <w:rPr>
          <w:color w:val="101010"/>
          <w:sz w:val="27"/>
          <w:szCs w:val="27"/>
        </w:rPr>
        <w:t>    (三)其他相关专业技术人员。</w:t>
      </w:r>
      <w:r>
        <w:rPr>
          <w:color w:val="101010"/>
          <w:sz w:val="21"/>
          <w:szCs w:val="21"/>
        </w:rPr>
        <w:br/>
      </w:r>
      <w:r>
        <w:rPr>
          <w:color w:val="101010"/>
          <w:sz w:val="27"/>
          <w:szCs w:val="27"/>
        </w:rPr>
        <w:t>能够胜任大剂量化疗后自体干细胞支持治疗相关工作。</w:t>
      </w:r>
      <w:r>
        <w:rPr>
          <w:color w:val="101010"/>
          <w:sz w:val="21"/>
          <w:szCs w:val="21"/>
        </w:rPr>
        <w:br/>
      </w:r>
      <w:r>
        <w:rPr>
          <w:color w:val="101010"/>
          <w:sz w:val="27"/>
          <w:szCs w:val="27"/>
        </w:rPr>
        <w:t>    三、技术管理基本要求</w:t>
      </w:r>
      <w:r>
        <w:rPr>
          <w:color w:val="101010"/>
          <w:sz w:val="21"/>
          <w:szCs w:val="21"/>
        </w:rPr>
        <w:br/>
      </w:r>
      <w:r>
        <w:rPr>
          <w:color w:val="101010"/>
          <w:sz w:val="27"/>
          <w:szCs w:val="27"/>
        </w:rPr>
        <w:t>    (一)严格遵守相关技术操作规范和诊疗指南,根据患者病情、可选择的治疗方案等因素综合判断,因病施治,合理治疗,科学、严格掌握大剂量化疗后自体干细胞支持治疗适应证。</w:t>
      </w:r>
      <w:r>
        <w:rPr>
          <w:color w:val="101010"/>
          <w:sz w:val="21"/>
          <w:szCs w:val="21"/>
        </w:rPr>
        <w:br/>
      </w:r>
      <w:r>
        <w:rPr>
          <w:color w:val="101010"/>
          <w:sz w:val="27"/>
          <w:szCs w:val="27"/>
        </w:rPr>
        <w:t>   （二)近3年所行该治疗的1年存活率不低于50%,100天死亡率不超过20%</w:t>
      </w:r>
      <w:r>
        <w:rPr>
          <w:color w:val="101010"/>
          <w:sz w:val="21"/>
          <w:szCs w:val="21"/>
        </w:rPr>
        <w:br/>
      </w:r>
      <w:r>
        <w:rPr>
          <w:color w:val="101010"/>
          <w:sz w:val="27"/>
          <w:szCs w:val="27"/>
        </w:rPr>
        <w:t>    (三)医疗机构和医师按照相关规定接受省级卫生行政部门组织的大剂量化疗后自体干细胞支持治疗相关情况考核。</w:t>
      </w:r>
      <w:r>
        <w:rPr>
          <w:color w:val="101010"/>
          <w:sz w:val="21"/>
          <w:szCs w:val="21"/>
        </w:rPr>
        <w:br/>
      </w:r>
      <w:r>
        <w:rPr>
          <w:color w:val="101010"/>
          <w:sz w:val="27"/>
          <w:szCs w:val="27"/>
        </w:rPr>
        <w:t>    四、其他管理要求</w:t>
      </w:r>
      <w:r>
        <w:rPr>
          <w:color w:val="101010"/>
          <w:sz w:val="21"/>
          <w:szCs w:val="21"/>
        </w:rPr>
        <w:br/>
      </w:r>
      <w:r>
        <w:rPr>
          <w:color w:val="101010"/>
          <w:sz w:val="27"/>
          <w:szCs w:val="27"/>
        </w:rPr>
        <w:t>    (一)建立大剂量化疗后自体干细胞支持治疗后随访制度</w:t>
      </w:r>
      <w:r>
        <w:rPr>
          <w:color w:val="101010"/>
          <w:sz w:val="21"/>
          <w:szCs w:val="21"/>
        </w:rPr>
        <w:br/>
      </w:r>
      <w:r>
        <w:rPr>
          <w:color w:val="101010"/>
          <w:sz w:val="27"/>
          <w:szCs w:val="27"/>
        </w:rPr>
        <w:t>    (二)严格执行国家物价政策,按规定收费。</w:t>
      </w:r>
      <w:r>
        <w:rPr>
          <w:color w:val="101010"/>
          <w:sz w:val="21"/>
          <w:szCs w:val="21"/>
        </w:rPr>
        <w:br/>
      </w:r>
      <w:r>
        <w:rPr>
          <w:color w:val="101010"/>
          <w:sz w:val="27"/>
          <w:szCs w:val="27"/>
        </w:rPr>
        <w:t>    (三)本规范实施前同时具备下列条件的医师,可以不经过培训和考核直接从事大剂量化疗后自体干细胞支持治疗：</w:t>
      </w:r>
      <w:r>
        <w:rPr>
          <w:color w:val="101010"/>
          <w:sz w:val="21"/>
          <w:szCs w:val="21"/>
        </w:rPr>
        <w:br/>
      </w:r>
      <w:r>
        <w:rPr>
          <w:color w:val="101010"/>
          <w:sz w:val="27"/>
          <w:szCs w:val="27"/>
        </w:rPr>
        <w:t>     1.职业道德高尚,同行专家评议专业技术水平较高,有2名以上本专业主任医师推荐,其中至少1名为外院医师。</w:t>
      </w:r>
      <w:r>
        <w:rPr>
          <w:color w:val="101010"/>
          <w:sz w:val="21"/>
          <w:szCs w:val="21"/>
        </w:rPr>
        <w:br/>
      </w:r>
      <w:r>
        <w:rPr>
          <w:color w:val="101010"/>
          <w:sz w:val="27"/>
          <w:szCs w:val="27"/>
        </w:rPr>
        <w:t>     2.从事血液内科临床工作15年以上,具有副主任医师以上专业技术职务任职资格。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B08BF"/>
    <w:rsid w:val="00323B43"/>
    <w:rsid w:val="00387CA1"/>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CA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87CA1"/>
    <w:rPr>
      <w:b/>
      <w:bCs/>
    </w:rPr>
  </w:style>
</w:styles>
</file>

<file path=word/webSettings.xml><?xml version="1.0" encoding="utf-8"?>
<w:webSettings xmlns:r="http://schemas.openxmlformats.org/officeDocument/2006/relationships" xmlns:w="http://schemas.openxmlformats.org/wordprocessingml/2006/main">
  <w:divs>
    <w:div w:id="67659983">
      <w:bodyDiv w:val="1"/>
      <w:marLeft w:val="0"/>
      <w:marRight w:val="0"/>
      <w:marTop w:val="0"/>
      <w:marBottom w:val="0"/>
      <w:divBdr>
        <w:top w:val="none" w:sz="0" w:space="0" w:color="auto"/>
        <w:left w:val="none" w:sz="0" w:space="0" w:color="auto"/>
        <w:bottom w:val="none" w:sz="0" w:space="0" w:color="auto"/>
        <w:right w:val="none" w:sz="0" w:space="0" w:color="auto"/>
      </w:divBdr>
      <w:divsChild>
        <w:div w:id="839196978">
          <w:marLeft w:val="0"/>
          <w:marRight w:val="0"/>
          <w:marTop w:val="0"/>
          <w:marBottom w:val="0"/>
          <w:divBdr>
            <w:top w:val="none" w:sz="0" w:space="0" w:color="auto"/>
            <w:left w:val="none" w:sz="0" w:space="0" w:color="auto"/>
            <w:bottom w:val="none" w:sz="0" w:space="0" w:color="auto"/>
            <w:right w:val="none" w:sz="0" w:space="0" w:color="auto"/>
          </w:divBdr>
          <w:divsChild>
            <w:div w:id="2030795826">
              <w:marLeft w:val="0"/>
              <w:marRight w:val="0"/>
              <w:marTop w:val="0"/>
              <w:marBottom w:val="0"/>
              <w:divBdr>
                <w:top w:val="none" w:sz="0" w:space="0" w:color="auto"/>
                <w:left w:val="none" w:sz="0" w:space="0" w:color="auto"/>
                <w:bottom w:val="none" w:sz="0" w:space="0" w:color="auto"/>
                <w:right w:val="none" w:sz="0" w:space="0" w:color="auto"/>
              </w:divBdr>
              <w:divsChild>
                <w:div w:id="2082411624">
                  <w:marLeft w:val="45"/>
                  <w:marRight w:val="45"/>
                  <w:marTop w:val="0"/>
                  <w:marBottom w:val="0"/>
                  <w:divBdr>
                    <w:top w:val="none" w:sz="0" w:space="0" w:color="auto"/>
                    <w:left w:val="none" w:sz="0" w:space="0" w:color="auto"/>
                    <w:bottom w:val="none" w:sz="0" w:space="0" w:color="auto"/>
                    <w:right w:val="none" w:sz="0" w:space="0" w:color="auto"/>
                  </w:divBdr>
                  <w:divsChild>
                    <w:div w:id="620038908">
                      <w:marLeft w:val="0"/>
                      <w:marRight w:val="0"/>
                      <w:marTop w:val="0"/>
                      <w:marBottom w:val="0"/>
                      <w:divBdr>
                        <w:top w:val="single" w:sz="6" w:space="0" w:color="BBBBBB"/>
                        <w:left w:val="single" w:sz="6" w:space="0" w:color="BBBBBB"/>
                        <w:bottom w:val="single" w:sz="6" w:space="8" w:color="BBBBBB"/>
                        <w:right w:val="single" w:sz="6" w:space="0" w:color="BBBBBB"/>
                      </w:divBdr>
                      <w:divsChild>
                        <w:div w:id="699088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2017-07-14T03:19:00Z</dcterms:modified>
</cp:coreProperties>
</file>