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41" w:rsidRPr="00DF6E41" w:rsidRDefault="00DF6E41" w:rsidP="00DF6E41">
      <w:pPr>
        <w:shd w:val="clear" w:color="auto" w:fill="FFFFFF"/>
        <w:adjustRightInd/>
        <w:snapToGrid/>
        <w:spacing w:before="120" w:after="180"/>
        <w:jc w:val="center"/>
        <w:rPr>
          <w:rFonts w:eastAsia="宋体" w:cs="Tahoma"/>
          <w:color w:val="000000"/>
          <w:sz w:val="18"/>
          <w:szCs w:val="18"/>
        </w:rPr>
      </w:pPr>
      <w:r w:rsidRPr="00DF6E41">
        <w:rPr>
          <w:rFonts w:ascii="华文中宋" w:eastAsia="华文中宋" w:cs="Tahoma" w:hint="eastAsia"/>
          <w:b/>
          <w:bCs/>
          <w:color w:val="000000"/>
          <w:sz w:val="36"/>
          <w:szCs w:val="36"/>
        </w:rPr>
        <w:t>云南省脑垂体阻滞术管理规范（试行）</w:t>
      </w:r>
    </w:p>
    <w:p w:rsidR="00DF6E41" w:rsidRPr="00DF6E41" w:rsidRDefault="00DF6E41" w:rsidP="00DF6E41">
      <w:pPr>
        <w:shd w:val="clear" w:color="auto" w:fill="FFFFFF"/>
        <w:adjustRightInd/>
        <w:snapToGrid/>
        <w:spacing w:before="120" w:after="180"/>
        <w:jc w:val="center"/>
        <w:rPr>
          <w:rFonts w:eastAsia="宋体" w:cs="Tahoma"/>
          <w:color w:val="000000"/>
          <w:sz w:val="18"/>
          <w:szCs w:val="18"/>
        </w:rPr>
      </w:pPr>
      <w:r w:rsidRPr="00DF6E41">
        <w:rPr>
          <w:rFonts w:eastAsia="宋体" w:cs="Tahoma"/>
          <w:color w:val="000000"/>
          <w:sz w:val="18"/>
          <w:szCs w:val="18"/>
        </w:rPr>
        <w:t> </w:t>
      </w:r>
    </w:p>
    <w:p w:rsidR="00DF6E41" w:rsidRPr="00DF6E41" w:rsidRDefault="00DF6E41" w:rsidP="00DF6E41">
      <w:pPr>
        <w:shd w:val="clear" w:color="auto" w:fill="FFFFFF"/>
        <w:adjustRightInd/>
        <w:snapToGrid/>
        <w:spacing w:before="120" w:after="180"/>
        <w:ind w:firstLine="640"/>
        <w:rPr>
          <w:rFonts w:eastAsia="宋体" w:cs="Tahoma"/>
          <w:color w:val="000000"/>
          <w:sz w:val="18"/>
          <w:szCs w:val="18"/>
        </w:rPr>
      </w:pPr>
      <w:r w:rsidRPr="00DF6E41">
        <w:rPr>
          <w:rFonts w:ascii="仿宋_GB2312" w:eastAsia="仿宋_GB2312" w:cs="Tahoma" w:hint="eastAsia"/>
          <w:color w:val="000000"/>
          <w:sz w:val="27"/>
          <w:szCs w:val="27"/>
        </w:rPr>
        <w:t>为了规范脑垂体阻滞术的临床应用，保证医疗质量和医疗安全，制定本规范。本规范为技术审核机构对医疗机构申请临床应用脑垂体阻滞术进行技术审核的依据，是医疗机构及其医师开展脑垂体阻滞术治疗技术的最低要求。</w:t>
      </w:r>
    </w:p>
    <w:p w:rsidR="00DF6E41" w:rsidRPr="00DF6E41" w:rsidRDefault="00DF6E41" w:rsidP="00DF6E41">
      <w:pPr>
        <w:shd w:val="clear" w:color="auto" w:fill="FFFFFF"/>
        <w:adjustRightInd/>
        <w:snapToGrid/>
        <w:spacing w:before="120" w:after="180"/>
        <w:ind w:firstLine="570"/>
        <w:rPr>
          <w:rFonts w:eastAsia="宋体" w:cs="Tahoma"/>
          <w:color w:val="000000"/>
          <w:sz w:val="18"/>
          <w:szCs w:val="18"/>
        </w:rPr>
      </w:pPr>
      <w:r w:rsidRPr="00DF6E41">
        <w:rPr>
          <w:rFonts w:ascii="仿宋_GB2312" w:eastAsia="仿宋_GB2312" w:cs="Tahoma" w:hint="eastAsia"/>
          <w:color w:val="000000"/>
          <w:sz w:val="27"/>
          <w:szCs w:val="27"/>
        </w:rPr>
        <w:t>一、医疗机构基本要求</w:t>
      </w:r>
    </w:p>
    <w:p w:rsidR="00DF6E41" w:rsidRPr="00DF6E41" w:rsidRDefault="00DF6E41" w:rsidP="00DF6E41">
      <w:pPr>
        <w:shd w:val="clear" w:color="auto" w:fill="FFFFFF"/>
        <w:adjustRightInd/>
        <w:snapToGrid/>
        <w:spacing w:before="120" w:after="180"/>
        <w:ind w:firstLine="640"/>
        <w:rPr>
          <w:rFonts w:eastAsia="宋体" w:cs="Tahoma"/>
          <w:color w:val="000000"/>
          <w:sz w:val="18"/>
          <w:szCs w:val="18"/>
        </w:rPr>
      </w:pPr>
      <w:r w:rsidRPr="00DF6E41">
        <w:rPr>
          <w:rFonts w:ascii="仿宋_GB2312" w:eastAsia="仿宋_GB2312" w:cs="Tahoma" w:hint="eastAsia"/>
          <w:color w:val="000000"/>
          <w:sz w:val="27"/>
          <w:szCs w:val="27"/>
        </w:rPr>
        <w:t>1、医疗机构开展脑垂体阻滞术，应当与其功能、任务相适应。</w:t>
      </w:r>
    </w:p>
    <w:p w:rsidR="00DF6E41" w:rsidRPr="00DF6E41" w:rsidRDefault="00DF6E41" w:rsidP="00DF6E41">
      <w:pPr>
        <w:shd w:val="clear" w:color="auto" w:fill="FFFFFF"/>
        <w:adjustRightInd/>
        <w:snapToGrid/>
        <w:spacing w:before="120" w:after="180"/>
        <w:ind w:firstLine="640"/>
        <w:rPr>
          <w:rFonts w:eastAsia="宋体" w:cs="Tahoma"/>
          <w:color w:val="000000"/>
          <w:sz w:val="18"/>
          <w:szCs w:val="18"/>
        </w:rPr>
      </w:pPr>
      <w:r w:rsidRPr="00DF6E41">
        <w:rPr>
          <w:rFonts w:ascii="仿宋_GB2312" w:eastAsia="仿宋_GB2312" w:cs="Tahoma" w:hint="eastAsia"/>
          <w:color w:val="000000"/>
          <w:sz w:val="27"/>
          <w:szCs w:val="27"/>
        </w:rPr>
        <w:t>2、二级甲等及以上医院，具有卫生行政部门核准登记的相关诊疗科目。</w:t>
      </w:r>
    </w:p>
    <w:p w:rsidR="00DF6E41" w:rsidRPr="00DF6E41" w:rsidRDefault="00DF6E41" w:rsidP="00DF6E41">
      <w:pPr>
        <w:shd w:val="clear" w:color="auto" w:fill="FFFFFF"/>
        <w:adjustRightInd/>
        <w:snapToGrid/>
        <w:spacing w:before="120" w:after="180"/>
        <w:ind w:firstLine="640"/>
        <w:rPr>
          <w:rFonts w:eastAsia="宋体" w:cs="Tahoma"/>
          <w:color w:val="000000"/>
          <w:sz w:val="18"/>
          <w:szCs w:val="18"/>
        </w:rPr>
      </w:pPr>
      <w:r w:rsidRPr="00DF6E41">
        <w:rPr>
          <w:rFonts w:ascii="仿宋_GB2312" w:eastAsia="仿宋_GB2312" w:cs="Tahoma" w:hint="eastAsia"/>
          <w:color w:val="000000"/>
          <w:sz w:val="27"/>
          <w:szCs w:val="27"/>
        </w:rPr>
        <w:t>3、具备影像引导的技术设备，如X线片、CT或MRI等，并具备全身麻醉的条件。</w:t>
      </w:r>
    </w:p>
    <w:p w:rsidR="00DF6E41" w:rsidRPr="00DF6E41" w:rsidRDefault="00DF6E41" w:rsidP="00DF6E41">
      <w:pPr>
        <w:shd w:val="clear" w:color="auto" w:fill="FFFFFF"/>
        <w:adjustRightInd/>
        <w:snapToGrid/>
        <w:spacing w:before="120" w:after="180"/>
        <w:ind w:firstLine="640"/>
        <w:rPr>
          <w:rFonts w:eastAsia="宋体" w:cs="Tahoma"/>
          <w:color w:val="000000"/>
          <w:sz w:val="18"/>
          <w:szCs w:val="18"/>
        </w:rPr>
      </w:pPr>
      <w:r w:rsidRPr="00DF6E41">
        <w:rPr>
          <w:rFonts w:ascii="仿宋_GB2312" w:eastAsia="仿宋_GB2312" w:cs="Tahoma" w:hint="eastAsia"/>
          <w:color w:val="000000"/>
          <w:sz w:val="27"/>
          <w:szCs w:val="27"/>
        </w:rPr>
        <w:t>4、配备多功能监护仪，在术中能进行心电、呼吸、血压、脉搏、血氧饱和度监测；能够进行心、肺、脑抢救复苏，有氧气通道、麻醉机、除颤器、吸引器等必要的急救设备和药品。</w:t>
      </w:r>
    </w:p>
    <w:p w:rsidR="00DF6E41" w:rsidRPr="00DF6E41" w:rsidRDefault="00DF6E41" w:rsidP="00DF6E41">
      <w:pPr>
        <w:shd w:val="clear" w:color="auto" w:fill="FFFFFF"/>
        <w:adjustRightInd/>
        <w:snapToGrid/>
        <w:spacing w:before="120" w:after="180"/>
        <w:ind w:firstLine="640"/>
        <w:rPr>
          <w:rFonts w:eastAsia="宋体" w:cs="Tahoma"/>
          <w:color w:val="000000"/>
          <w:sz w:val="18"/>
          <w:szCs w:val="18"/>
        </w:rPr>
      </w:pPr>
      <w:r w:rsidRPr="00DF6E41">
        <w:rPr>
          <w:rFonts w:ascii="仿宋_GB2312" w:eastAsia="仿宋_GB2312" w:cs="Tahoma" w:hint="eastAsia"/>
          <w:color w:val="000000"/>
          <w:sz w:val="27"/>
          <w:szCs w:val="27"/>
        </w:rPr>
        <w:t>5、需具备“C”型臂X光机、能透视手术床及专用穿刺治疗设备，具备手术所需手术室条件，具备医学影像图文管理系统；并有专人负责登记保管。</w:t>
      </w:r>
    </w:p>
    <w:p w:rsidR="00DF6E41" w:rsidRPr="00DF6E41" w:rsidRDefault="00DF6E41" w:rsidP="00DF6E41">
      <w:pPr>
        <w:shd w:val="clear" w:color="auto" w:fill="FFFFFF"/>
        <w:adjustRightInd/>
        <w:snapToGrid/>
        <w:spacing w:before="120" w:after="180"/>
        <w:ind w:firstLine="640"/>
        <w:rPr>
          <w:rFonts w:eastAsia="宋体" w:cs="Tahoma"/>
          <w:color w:val="000000"/>
          <w:sz w:val="18"/>
          <w:szCs w:val="18"/>
        </w:rPr>
      </w:pPr>
      <w:r w:rsidRPr="00DF6E41">
        <w:rPr>
          <w:rFonts w:ascii="仿宋_GB2312" w:eastAsia="仿宋_GB2312" w:cs="Tahoma" w:hint="eastAsia"/>
          <w:color w:val="000000"/>
          <w:sz w:val="27"/>
          <w:szCs w:val="27"/>
        </w:rPr>
        <w:t>6、具备与开展该技术相应的手术室用房等设施条件，消毒和无菌条件应符合相应管理标准。</w:t>
      </w:r>
    </w:p>
    <w:p w:rsidR="00DF6E41" w:rsidRPr="00DF6E41" w:rsidRDefault="00DF6E41" w:rsidP="00DF6E41">
      <w:pPr>
        <w:shd w:val="clear" w:color="auto" w:fill="FFFFFF"/>
        <w:adjustRightInd/>
        <w:snapToGrid/>
        <w:spacing w:before="120" w:after="180"/>
        <w:ind w:firstLine="570"/>
        <w:rPr>
          <w:rFonts w:eastAsia="宋体" w:cs="Tahoma"/>
          <w:color w:val="000000"/>
          <w:sz w:val="18"/>
          <w:szCs w:val="18"/>
        </w:rPr>
      </w:pPr>
      <w:r w:rsidRPr="00DF6E41">
        <w:rPr>
          <w:rFonts w:ascii="仿宋_GB2312" w:eastAsia="仿宋_GB2312" w:cs="Tahoma" w:hint="eastAsia"/>
          <w:color w:val="000000"/>
          <w:sz w:val="27"/>
          <w:szCs w:val="27"/>
        </w:rPr>
        <w:t>二、人员基本要求</w:t>
      </w:r>
    </w:p>
    <w:p w:rsidR="00DF6E41" w:rsidRPr="00DF6E41" w:rsidRDefault="00DF6E41" w:rsidP="00DF6E41">
      <w:pPr>
        <w:shd w:val="clear" w:color="auto" w:fill="FFFFFF"/>
        <w:adjustRightInd/>
        <w:snapToGrid/>
        <w:spacing w:before="120" w:after="180"/>
        <w:ind w:firstLine="570"/>
        <w:rPr>
          <w:rFonts w:eastAsia="宋体" w:cs="Tahoma"/>
          <w:color w:val="000000"/>
          <w:sz w:val="18"/>
          <w:szCs w:val="18"/>
        </w:rPr>
      </w:pPr>
      <w:r w:rsidRPr="00DF6E41">
        <w:rPr>
          <w:rFonts w:ascii="仿宋_GB2312" w:eastAsia="仿宋_GB2312" w:cs="Tahoma" w:hint="eastAsia"/>
          <w:color w:val="000000"/>
          <w:sz w:val="27"/>
          <w:szCs w:val="27"/>
        </w:rPr>
        <w:t>1、取得《医师执业证书》，执业范围为开展本技术应用相关专业的本院在职医师。</w:t>
      </w:r>
    </w:p>
    <w:p w:rsidR="00DF6E41" w:rsidRPr="00DF6E41" w:rsidRDefault="00DF6E41" w:rsidP="00DF6E41">
      <w:pPr>
        <w:shd w:val="clear" w:color="auto" w:fill="FFFFFF"/>
        <w:adjustRightInd/>
        <w:snapToGrid/>
        <w:spacing w:before="120" w:after="180"/>
        <w:ind w:firstLine="570"/>
        <w:rPr>
          <w:rFonts w:eastAsia="宋体" w:cs="Tahoma"/>
          <w:color w:val="000000"/>
          <w:sz w:val="18"/>
          <w:szCs w:val="18"/>
        </w:rPr>
      </w:pPr>
      <w:r w:rsidRPr="00DF6E41">
        <w:rPr>
          <w:rFonts w:ascii="仿宋_GB2312" w:eastAsia="仿宋_GB2312" w:cs="Tahoma" w:hint="eastAsia"/>
          <w:color w:val="000000"/>
          <w:sz w:val="27"/>
          <w:szCs w:val="27"/>
        </w:rPr>
        <w:t>2、有5年以上从事相关专业诊疗的临床工作经验，具有主治医师及以上专业技术职务任职资格。</w:t>
      </w:r>
    </w:p>
    <w:p w:rsidR="00DF6E41" w:rsidRPr="00DF6E41" w:rsidRDefault="00DF6E41" w:rsidP="00DF6E41">
      <w:pPr>
        <w:shd w:val="clear" w:color="auto" w:fill="FFFFFF"/>
        <w:adjustRightInd/>
        <w:snapToGrid/>
        <w:spacing w:before="120" w:after="180"/>
        <w:ind w:firstLine="570"/>
        <w:rPr>
          <w:rFonts w:eastAsia="宋体" w:cs="Tahoma"/>
          <w:color w:val="000000"/>
          <w:sz w:val="18"/>
          <w:szCs w:val="18"/>
        </w:rPr>
      </w:pPr>
      <w:r w:rsidRPr="00DF6E41">
        <w:rPr>
          <w:rFonts w:ascii="仿宋_GB2312" w:eastAsia="仿宋_GB2312" w:cs="Tahoma" w:hint="eastAsia"/>
          <w:color w:val="000000"/>
          <w:sz w:val="27"/>
          <w:szCs w:val="27"/>
        </w:rPr>
        <w:t>3、经过相应的脑垂体阻滞术技术系统培训并考核合格。</w:t>
      </w:r>
    </w:p>
    <w:p w:rsidR="00DF6E41" w:rsidRPr="00DF6E41" w:rsidRDefault="00DF6E41" w:rsidP="00DF6E41">
      <w:pPr>
        <w:shd w:val="clear" w:color="auto" w:fill="FFFFFF"/>
        <w:adjustRightInd/>
        <w:snapToGrid/>
        <w:spacing w:before="120" w:after="180"/>
        <w:ind w:firstLine="627"/>
        <w:rPr>
          <w:rFonts w:eastAsia="宋体" w:cs="Tahoma"/>
          <w:color w:val="000000"/>
          <w:sz w:val="18"/>
          <w:szCs w:val="18"/>
        </w:rPr>
      </w:pPr>
      <w:r w:rsidRPr="00DF6E41">
        <w:rPr>
          <w:rFonts w:ascii="仿宋_GB2312" w:eastAsia="仿宋_GB2312" w:cs="Tahoma" w:hint="eastAsia"/>
          <w:color w:val="000000"/>
          <w:sz w:val="27"/>
          <w:szCs w:val="27"/>
        </w:rPr>
        <w:t>三、技术管理基本要求</w:t>
      </w:r>
    </w:p>
    <w:p w:rsidR="00DF6E41" w:rsidRPr="00DF6E41" w:rsidRDefault="00DF6E41" w:rsidP="00DF6E41">
      <w:pPr>
        <w:shd w:val="clear" w:color="auto" w:fill="FFFFFF"/>
        <w:adjustRightInd/>
        <w:snapToGrid/>
        <w:spacing w:before="120" w:after="180"/>
        <w:ind w:firstLine="627"/>
        <w:rPr>
          <w:rFonts w:eastAsia="宋体" w:cs="Tahoma"/>
          <w:color w:val="000000"/>
          <w:sz w:val="18"/>
          <w:szCs w:val="18"/>
        </w:rPr>
      </w:pPr>
      <w:r w:rsidRPr="00DF6E41">
        <w:rPr>
          <w:rFonts w:ascii="仿宋_GB2312" w:eastAsia="仿宋_GB2312" w:cs="Tahoma" w:hint="eastAsia"/>
          <w:color w:val="000000"/>
          <w:sz w:val="27"/>
          <w:szCs w:val="27"/>
        </w:rPr>
        <w:lastRenderedPageBreak/>
        <w:t>1、严格遵守操作规范，正确掌握适应证、禁忌证和并发症的有效处理能力，对治疗无效者应根据患者病情、患者经济承受能力等综合判断、可选择其它有效的补充治疗方案。</w:t>
      </w:r>
    </w:p>
    <w:p w:rsidR="00DF6E41" w:rsidRPr="00DF6E41" w:rsidRDefault="00DF6E41" w:rsidP="00DF6E41">
      <w:pPr>
        <w:shd w:val="clear" w:color="auto" w:fill="FFFFFF"/>
        <w:adjustRightInd/>
        <w:snapToGrid/>
        <w:spacing w:before="120" w:after="180"/>
        <w:ind w:firstLine="627"/>
        <w:rPr>
          <w:rFonts w:eastAsia="宋体" w:cs="Tahoma"/>
          <w:color w:val="000000"/>
          <w:sz w:val="18"/>
          <w:szCs w:val="18"/>
        </w:rPr>
      </w:pPr>
      <w:r w:rsidRPr="00DF6E41">
        <w:rPr>
          <w:rFonts w:ascii="仿宋_GB2312" w:eastAsia="仿宋_GB2312" w:cs="Tahoma" w:hint="eastAsia"/>
          <w:color w:val="000000"/>
          <w:sz w:val="27"/>
          <w:szCs w:val="27"/>
        </w:rPr>
        <w:t>2、由具有相应临床应用能力的本院医师制订，并实施合理的治疗与管理方案。</w:t>
      </w:r>
    </w:p>
    <w:p w:rsidR="00DF6E41" w:rsidRPr="00DF6E41" w:rsidRDefault="00DF6E41" w:rsidP="00DF6E41">
      <w:pPr>
        <w:shd w:val="clear" w:color="auto" w:fill="FFFFFF"/>
        <w:adjustRightInd/>
        <w:snapToGrid/>
        <w:spacing w:before="120" w:after="180"/>
        <w:ind w:firstLine="627"/>
        <w:rPr>
          <w:rFonts w:eastAsia="宋体" w:cs="Tahoma"/>
          <w:color w:val="000000"/>
          <w:sz w:val="18"/>
          <w:szCs w:val="18"/>
        </w:rPr>
      </w:pPr>
      <w:r w:rsidRPr="00DF6E41">
        <w:rPr>
          <w:rFonts w:ascii="仿宋_GB2312" w:eastAsia="仿宋_GB2312" w:cs="Tahoma" w:hint="eastAsia"/>
          <w:color w:val="000000"/>
          <w:sz w:val="27"/>
          <w:szCs w:val="27"/>
        </w:rPr>
        <w:t>3、实施治疗前，应当向患者和其家属告知治疗目的、治疗风险、治疗后注意事项、可能发生的并发症及预防措施等，并签署知情同意书。</w:t>
      </w:r>
    </w:p>
    <w:p w:rsidR="00DF6E41" w:rsidRPr="00DF6E41" w:rsidRDefault="00DF6E41" w:rsidP="00DF6E41">
      <w:pPr>
        <w:shd w:val="clear" w:color="auto" w:fill="FFFFFF"/>
        <w:adjustRightInd/>
        <w:snapToGrid/>
        <w:spacing w:before="120" w:after="180"/>
        <w:ind w:firstLine="627"/>
        <w:rPr>
          <w:rFonts w:eastAsia="宋体" w:cs="Tahoma"/>
          <w:color w:val="000000"/>
          <w:sz w:val="18"/>
          <w:szCs w:val="18"/>
        </w:rPr>
      </w:pPr>
      <w:r w:rsidRPr="00DF6E41">
        <w:rPr>
          <w:rFonts w:ascii="仿宋_GB2312" w:eastAsia="仿宋_GB2312" w:cs="Tahoma" w:hint="eastAsia"/>
          <w:color w:val="000000"/>
          <w:sz w:val="27"/>
          <w:szCs w:val="27"/>
        </w:rPr>
        <w:t>4、在脑垂体阻滞术过程中必须在影像引导和监控下施行，以提高治疗的安全性和可靠性。</w:t>
      </w:r>
    </w:p>
    <w:p w:rsidR="00DF6E41" w:rsidRPr="00DF6E41" w:rsidRDefault="00DF6E41" w:rsidP="00DF6E41">
      <w:pPr>
        <w:shd w:val="clear" w:color="auto" w:fill="FFFFFF"/>
        <w:adjustRightInd/>
        <w:snapToGrid/>
        <w:spacing w:before="120" w:after="180"/>
        <w:ind w:firstLine="627"/>
        <w:rPr>
          <w:rFonts w:eastAsia="宋体" w:cs="Tahoma"/>
          <w:color w:val="000000"/>
          <w:sz w:val="18"/>
          <w:szCs w:val="18"/>
        </w:rPr>
      </w:pPr>
      <w:r w:rsidRPr="00DF6E41">
        <w:rPr>
          <w:rFonts w:ascii="仿宋_GB2312" w:eastAsia="仿宋_GB2312" w:cs="Tahoma" w:hint="eastAsia"/>
          <w:color w:val="000000"/>
          <w:sz w:val="27"/>
          <w:szCs w:val="27"/>
        </w:rPr>
        <w:t>5、脑垂体阻滞术治疗后应严密观察病情，及时处理可能发生的并发症。</w:t>
      </w:r>
    </w:p>
    <w:p w:rsidR="00DF6E41" w:rsidRPr="00DF6E41" w:rsidRDefault="00DF6E41" w:rsidP="00DF6E41">
      <w:pPr>
        <w:shd w:val="clear" w:color="auto" w:fill="FFFFFF"/>
        <w:adjustRightInd/>
        <w:snapToGrid/>
        <w:spacing w:before="120" w:after="180"/>
        <w:ind w:firstLine="627"/>
        <w:rPr>
          <w:rFonts w:eastAsia="宋体" w:cs="Tahoma"/>
          <w:color w:val="000000"/>
          <w:sz w:val="18"/>
          <w:szCs w:val="18"/>
        </w:rPr>
      </w:pPr>
      <w:r w:rsidRPr="00DF6E41">
        <w:rPr>
          <w:rFonts w:ascii="仿宋_GB2312" w:eastAsia="仿宋_GB2312" w:cs="Tahoma" w:hint="eastAsia"/>
          <w:color w:val="000000"/>
          <w:sz w:val="27"/>
          <w:szCs w:val="27"/>
        </w:rPr>
        <w:t>6、建立健全脑垂体阻滞术治疗的技术评估及随访制度，并按规定进行记录。</w:t>
      </w:r>
    </w:p>
    <w:p w:rsidR="00DF6E41" w:rsidRPr="00DF6E41" w:rsidRDefault="00DF6E41" w:rsidP="00DF6E41">
      <w:pPr>
        <w:shd w:val="clear" w:color="auto" w:fill="FFFFFF"/>
        <w:adjustRightInd/>
        <w:snapToGrid/>
        <w:spacing w:before="120" w:after="180"/>
        <w:ind w:firstLine="627"/>
        <w:rPr>
          <w:rFonts w:eastAsia="宋体" w:cs="Tahoma"/>
          <w:color w:val="000000"/>
          <w:sz w:val="18"/>
          <w:szCs w:val="18"/>
        </w:rPr>
      </w:pPr>
      <w:r w:rsidRPr="00DF6E41">
        <w:rPr>
          <w:rFonts w:ascii="仿宋_GB2312" w:eastAsia="仿宋_GB2312" w:cs="Tahoma" w:hint="eastAsia"/>
          <w:color w:val="000000"/>
          <w:sz w:val="27"/>
          <w:szCs w:val="27"/>
        </w:rPr>
        <w:t>7、医疗机构及医师要按照有关规定，定期接受脑垂体阻滞术临床应用能力审核，包括病例选择、治疗成功率、严重并发症、死亡病例、医疗事故发生情况、治疗后病人管理、病人生存质量、随访情况和病历质量等。</w:t>
      </w:r>
    </w:p>
    <w:p w:rsidR="00DF6E41" w:rsidRPr="00DF6E41" w:rsidRDefault="00DF6E41" w:rsidP="00DF6E41">
      <w:pPr>
        <w:shd w:val="clear" w:color="auto" w:fill="FFFFFF"/>
        <w:adjustRightInd/>
        <w:snapToGrid/>
        <w:spacing w:before="120" w:after="180"/>
        <w:ind w:firstLine="627"/>
        <w:rPr>
          <w:rFonts w:eastAsia="宋体" w:cs="Tahoma"/>
          <w:color w:val="000000"/>
          <w:sz w:val="18"/>
          <w:szCs w:val="18"/>
        </w:rPr>
      </w:pPr>
      <w:r w:rsidRPr="00DF6E41">
        <w:rPr>
          <w:rFonts w:ascii="仿宋_GB2312" w:eastAsia="仿宋_GB2312" w:cs="Tahoma" w:hint="eastAsia"/>
          <w:color w:val="000000"/>
          <w:sz w:val="27"/>
          <w:szCs w:val="27"/>
        </w:rPr>
        <w:t>四、技术要求</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【适应证】</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(1)激素关联性癌痛。例如：前列腺癌、乳腺癌、甲状腺癌、胰腺癌等引起的癌痛患者。</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(2)激素关联性癌的骨转移性癌痛。</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(3)非激素关联性癌痛。例如：子宫癌、头颈部癌、消化道癌、肺癌、肝癌、肾癌、恶性黑色素瘤等的癌痛患者。</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(4)非激素关联性癌的骨转移性癌痛。</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(5)全身性肌肉痛。</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(6)全身性关节痛。</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(7)脑出血、脑中风后遗强直性四肢痛。</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【禁忌证】</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lastRenderedPageBreak/>
        <w:t>(1)2周内有死亡可能性的病例。</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(2)鼻、蝶窦有感染者。</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(3)蝶窦骨性化者。</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(4)蝶窦出血者。</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【操作方法】</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(1)平卧，施行全麻，开放静脉通路。</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(2)事先测定好穿刺针所能容纳的容积。</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(3)操作者站在患者头侧，画正中线作标记，头下置圆枕，以防头动。</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(4)取12cm长、16G特制的脑下垂体穿刺针1根，取出针芯、冲净针内腔。</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(5)调整X线透视装置（或C型臂），一般将装置放在患者足部，操作者易看的位置上。</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(6)用收敛药使鼻黏膜充分收缩，暴露筛骨和蝶骨凹陷部，将此点作为穿刺部。</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(7)在X线电视屏幕监视下，经鼻孔向蝶鞍正中刺入，当针到达蝶窦之后洗净窦内，把针尖紧贴于鞍底。</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(8)把16G针的针芯取出后放入19G针(从16G针尖再向前穿出8mm)，用锤子轻轻叩打，此时19G针就进入鞍内，从外鼻孔约进入11cm。</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(9)连接注射器，做抽吸试验，确认无血、脑脊液后，使患者清醒。</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(10)前后、左右X线拍片，重新确定针的位置准确无误。</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(11)检查瞳孔反应、眼球运动、视野，证明无异常后，缓慢注入乙醇2ml（或6%酚液加甲泛影葡胺3.7g的混合液），5min后拔针，针位置正确时，可觉得注入乙醇有轻微的阻力。</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【注意事项】</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(1)穿刺进针时注意角度，以免损伤视神经，又不要过深，以免进入第三脑室。</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(2)用造影剂确认针尖在脑下垂体处，并未流入血管内。</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lastRenderedPageBreak/>
        <w:t>(3)注药速度要缓慢，2ml/min。</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(4)消毒前保护好眼部，以免发生异物流入眼内。消毒鼻腔应严格遵守无菌原则。</w:t>
      </w:r>
    </w:p>
    <w:p w:rsidR="00DF6E41" w:rsidRPr="00DF6E41" w:rsidRDefault="00DF6E41" w:rsidP="00DF6E41">
      <w:pPr>
        <w:shd w:val="clear" w:color="auto" w:fill="FFFFFF"/>
        <w:adjustRightInd/>
        <w:snapToGrid/>
        <w:spacing w:before="120" w:after="180"/>
        <w:ind w:firstLine="450"/>
        <w:rPr>
          <w:rFonts w:eastAsia="宋体" w:cs="Tahoma"/>
          <w:color w:val="000000"/>
          <w:sz w:val="18"/>
          <w:szCs w:val="18"/>
        </w:rPr>
      </w:pPr>
      <w:r w:rsidRPr="00DF6E41">
        <w:rPr>
          <w:rFonts w:ascii="仿宋_GB2312" w:eastAsia="仿宋_GB2312" w:cs="Tahoma" w:hint="eastAsia"/>
          <w:color w:val="000000"/>
          <w:sz w:val="27"/>
          <w:szCs w:val="27"/>
        </w:rPr>
        <w:t>(5)应注意避免出血、脑脊液外漏。</w:t>
      </w:r>
    </w:p>
    <w:p w:rsidR="00DF6E41" w:rsidRPr="00DF6E41" w:rsidRDefault="00DF6E41" w:rsidP="00DF6E41">
      <w:pPr>
        <w:shd w:val="clear" w:color="auto" w:fill="FFFFFF"/>
        <w:adjustRightInd/>
        <w:snapToGrid/>
        <w:spacing w:before="120" w:after="180"/>
        <w:ind w:firstLine="627"/>
        <w:rPr>
          <w:rFonts w:eastAsia="宋体" w:cs="Tahoma"/>
          <w:color w:val="000000"/>
          <w:sz w:val="18"/>
          <w:szCs w:val="18"/>
        </w:rPr>
      </w:pPr>
      <w:r w:rsidRPr="00DF6E41">
        <w:rPr>
          <w:rFonts w:ascii="仿宋_GB2312" w:eastAsia="仿宋_GB2312" w:cs="Tahoma" w:hint="eastAsia"/>
          <w:color w:val="000000"/>
          <w:sz w:val="27"/>
          <w:szCs w:val="27"/>
        </w:rPr>
        <w:t>五、其他管理要求。</w:t>
      </w:r>
    </w:p>
    <w:p w:rsidR="00DF6E41" w:rsidRPr="00DF6E41" w:rsidRDefault="00DF6E41" w:rsidP="00DF6E41">
      <w:pPr>
        <w:shd w:val="clear" w:color="auto" w:fill="FFFFFF"/>
        <w:adjustRightInd/>
        <w:snapToGrid/>
        <w:spacing w:before="120" w:after="180"/>
        <w:ind w:firstLine="627"/>
        <w:rPr>
          <w:rFonts w:eastAsia="宋体" w:cs="Tahoma"/>
          <w:color w:val="000000"/>
          <w:sz w:val="18"/>
          <w:szCs w:val="18"/>
        </w:rPr>
      </w:pPr>
      <w:r w:rsidRPr="00DF6E41">
        <w:rPr>
          <w:rFonts w:ascii="仿宋_GB2312" w:eastAsia="仿宋_GB2312" w:cs="Tahoma" w:hint="eastAsia"/>
          <w:color w:val="000000"/>
          <w:sz w:val="27"/>
          <w:szCs w:val="27"/>
        </w:rPr>
        <w:t>1．建立完善登记制度。</w:t>
      </w:r>
    </w:p>
    <w:p w:rsidR="00DF6E41" w:rsidRPr="00DF6E41" w:rsidRDefault="00DF6E41" w:rsidP="00DF6E41">
      <w:pPr>
        <w:shd w:val="clear" w:color="auto" w:fill="FFFFFF"/>
        <w:adjustRightInd/>
        <w:snapToGrid/>
        <w:spacing w:before="120" w:after="180"/>
        <w:ind w:firstLine="627"/>
        <w:rPr>
          <w:rFonts w:eastAsia="宋体" w:cs="Tahoma"/>
          <w:color w:val="000000"/>
          <w:sz w:val="18"/>
          <w:szCs w:val="18"/>
        </w:rPr>
      </w:pPr>
      <w:r w:rsidRPr="00DF6E41">
        <w:rPr>
          <w:rFonts w:ascii="仿宋_GB2312" w:eastAsia="仿宋_GB2312" w:cs="Tahoma" w:hint="eastAsia"/>
          <w:color w:val="000000"/>
          <w:sz w:val="27"/>
          <w:szCs w:val="27"/>
        </w:rPr>
        <w:t>2．严格执行国家物价、财务政策，按照规定收费。</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8B7726"/>
    <w:rsid w:val="00C15545"/>
    <w:rsid w:val="00D31D50"/>
    <w:rsid w:val="00DF6E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6E4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941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2</cp:revision>
  <dcterms:created xsi:type="dcterms:W3CDTF">2008-09-11T17:20:00Z</dcterms:created>
  <dcterms:modified xsi:type="dcterms:W3CDTF">2017-07-14T02:51:00Z</dcterms:modified>
</cp:coreProperties>
</file>